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EB" w:rsidRPr="00937732" w:rsidRDefault="00236318" w:rsidP="00236318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lang w:val="es-ES_tradnl"/>
        </w:rPr>
      </w:pPr>
      <w:bookmarkStart w:id="0" w:name="_GoBack"/>
      <w:bookmarkEnd w:id="0"/>
      <w:r w:rsidRPr="00236318">
        <w:rPr>
          <w:rFonts w:ascii="Times New Roman" w:hAnsi="Times New Roman" w:cs="Times New Roman"/>
          <w:b/>
          <w:i/>
          <w:color w:val="808080" w:themeColor="background1" w:themeShade="80"/>
          <w:lang w:val="es-ES_tradnl"/>
        </w:rPr>
        <w:t>DIMENSIÓN:</w:t>
      </w:r>
      <w:r w:rsidRPr="00937732">
        <w:rPr>
          <w:rFonts w:ascii="Times New Roman" w:hAnsi="Times New Roman" w:cs="Times New Roman"/>
          <w:i/>
          <w:color w:val="808080" w:themeColor="background1" w:themeShade="80"/>
          <w:lang w:val="es-ES_tradnl"/>
        </w:rPr>
        <w:t xml:space="preserve"> DESARROLLO ECONÓMICO Y SOCIAL</w:t>
      </w:r>
    </w:p>
    <w:p w:rsidR="00C3345C" w:rsidRPr="00937732" w:rsidRDefault="00236318" w:rsidP="00236318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lang w:val="es-ES_tradnl"/>
        </w:rPr>
      </w:pPr>
      <w:r w:rsidRPr="00236318">
        <w:rPr>
          <w:rFonts w:ascii="Times New Roman" w:hAnsi="Times New Roman" w:cs="Times New Roman"/>
          <w:b/>
          <w:i/>
          <w:color w:val="808080" w:themeColor="background1" w:themeShade="80"/>
          <w:lang w:val="es-ES_tradnl"/>
        </w:rPr>
        <w:t>ÁREA TEMÁTICA</w:t>
      </w:r>
      <w:r w:rsidRPr="00937732">
        <w:rPr>
          <w:rFonts w:ascii="Times New Roman" w:hAnsi="Times New Roman" w:cs="Times New Roman"/>
          <w:i/>
          <w:color w:val="808080" w:themeColor="background1" w:themeShade="80"/>
          <w:lang w:val="es-ES_tradnl"/>
        </w:rPr>
        <w:t>:</w:t>
      </w:r>
      <w:r>
        <w:rPr>
          <w:rFonts w:ascii="Times New Roman" w:hAnsi="Times New Roman" w:cs="Times New Roman"/>
          <w:i/>
          <w:color w:val="808080" w:themeColor="background1" w:themeShade="80"/>
          <w:lang w:val="es-ES_tradnl"/>
        </w:rPr>
        <w:t xml:space="preserve"> SOSTENIBILIDAD SOCIAL</w:t>
      </w:r>
    </w:p>
    <w:p w:rsidR="00937732" w:rsidRDefault="00236318" w:rsidP="00236318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lang w:val="es-ES_tradnl"/>
        </w:rPr>
      </w:pPr>
      <w:r w:rsidRPr="00236318">
        <w:rPr>
          <w:rFonts w:ascii="Times New Roman" w:hAnsi="Times New Roman" w:cs="Times New Roman"/>
          <w:b/>
          <w:i/>
          <w:color w:val="808080" w:themeColor="background1" w:themeShade="80"/>
          <w:lang w:val="es-ES_tradnl"/>
        </w:rPr>
        <w:t>TEMA:</w:t>
      </w:r>
      <w:r w:rsidRPr="00937732">
        <w:rPr>
          <w:rFonts w:ascii="Times New Roman" w:hAnsi="Times New Roman" w:cs="Times New Roman"/>
          <w:i/>
          <w:color w:val="808080" w:themeColor="background1" w:themeShade="80"/>
          <w:lang w:val="es-ES_tradnl"/>
        </w:rPr>
        <w:t xml:space="preserve"> </w:t>
      </w:r>
      <w:r>
        <w:rPr>
          <w:rFonts w:ascii="Times New Roman" w:hAnsi="Times New Roman" w:cs="Times New Roman"/>
          <w:i/>
          <w:color w:val="808080" w:themeColor="background1" w:themeShade="80"/>
          <w:lang w:val="es-ES_tradnl"/>
        </w:rPr>
        <w:t>DEMOGRAFÍA</w:t>
      </w:r>
      <w:r w:rsidRPr="00937732">
        <w:rPr>
          <w:rFonts w:ascii="Times New Roman" w:hAnsi="Times New Roman" w:cs="Times New Roman"/>
          <w:i/>
          <w:color w:val="808080" w:themeColor="background1" w:themeShade="80"/>
          <w:lang w:val="es-ES_tradnl"/>
        </w:rPr>
        <w:t xml:space="preserve"> </w:t>
      </w:r>
    </w:p>
    <w:p w:rsidR="00E1775A" w:rsidRDefault="00E1775A" w:rsidP="00236318">
      <w:pPr>
        <w:spacing w:after="0"/>
        <w:jc w:val="right"/>
        <w:rPr>
          <w:rFonts w:ascii="Times New Roman" w:hAnsi="Times New Roman" w:cs="Times New Roman"/>
          <w:i/>
          <w:color w:val="808080" w:themeColor="background1" w:themeShade="80"/>
          <w:lang w:val="es-ES_tradnl"/>
        </w:rPr>
      </w:pPr>
    </w:p>
    <w:p w:rsidR="00C3345C" w:rsidRPr="00E041B4" w:rsidRDefault="004A010D" w:rsidP="00937732">
      <w:pPr>
        <w:jc w:val="both"/>
        <w:rPr>
          <w:rFonts w:ascii="Times New Roman" w:hAnsi="Times New Roman" w:cs="Times New Roman"/>
          <w:i/>
          <w:color w:val="76923C" w:themeColor="accent3" w:themeShade="BF"/>
          <w:lang w:val="es-ES_tradnl"/>
        </w:rPr>
      </w:pPr>
      <w:r w:rsidRPr="00E041B4">
        <w:rPr>
          <w:rFonts w:ascii="Times New Roman" w:hAnsi="Times New Roman" w:cs="Times New Roman"/>
          <w:b/>
          <w:color w:val="76923C" w:themeColor="accent3" w:themeShade="BF"/>
          <w:sz w:val="24"/>
          <w:lang w:val="es-ES_tradnl"/>
        </w:rPr>
        <w:t>Población de distritos</w:t>
      </w:r>
    </w:p>
    <w:tbl>
      <w:tblPr>
        <w:tblStyle w:val="Sombreadomedio1-nfasis3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C3345C" w:rsidRPr="00CB6CF0" w:rsidTr="00E04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3345C" w:rsidRPr="00CB6CF0" w:rsidRDefault="00C3345C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Definición</w:t>
            </w:r>
          </w:p>
        </w:tc>
        <w:tc>
          <w:tcPr>
            <w:tcW w:w="6268" w:type="dxa"/>
          </w:tcPr>
          <w:p w:rsidR="00C3345C" w:rsidRPr="00CB6CF0" w:rsidRDefault="00C3345C" w:rsidP="00E177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890D7A" w:rsidRPr="00CB6CF0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890D7A" w:rsidRPr="00CB6CF0" w:rsidRDefault="00890D7A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Unidades</w:t>
            </w:r>
            <w:r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: </w:t>
            </w:r>
            <w:r w:rsidR="004A010D" w:rsidRPr="00CB6CF0">
              <w:rPr>
                <w:rFonts w:ascii="Times New Roman" w:hAnsi="Times New Roman" w:cs="Times New Roman"/>
                <w:b w:val="0"/>
                <w:lang w:val="es-ES_tradnl"/>
              </w:rPr>
              <w:t>Número de personas</w:t>
            </w:r>
          </w:p>
        </w:tc>
      </w:tr>
      <w:tr w:rsidR="00890D7A" w:rsidRPr="00CB6CF0" w:rsidTr="00E04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890D7A" w:rsidRPr="00CB6CF0" w:rsidRDefault="009B08F8" w:rsidP="00E1775A">
            <w:pPr>
              <w:spacing w:line="360" w:lineRule="auto"/>
              <w:rPr>
                <w:rFonts w:ascii="Times New Roman" w:hAnsi="Times New Roman" w:cs="Times New Roman"/>
                <w:b w:val="0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Método</w:t>
            </w:r>
            <w:r w:rsidR="00890D7A" w:rsidRPr="00CB6CF0">
              <w:rPr>
                <w:rFonts w:ascii="Times New Roman" w:hAnsi="Times New Roman" w:cs="Times New Roman"/>
                <w:lang w:val="es-ES_tradnl"/>
              </w:rPr>
              <w:t xml:space="preserve"> de </w:t>
            </w:r>
            <w:r w:rsidR="00221C2A" w:rsidRPr="00CB6CF0">
              <w:rPr>
                <w:rFonts w:ascii="Times New Roman" w:hAnsi="Times New Roman" w:cs="Times New Roman"/>
                <w:lang w:val="es-ES_tradnl"/>
              </w:rPr>
              <w:t>cálculo</w:t>
            </w:r>
            <w:r w:rsidR="00890D7A" w:rsidRPr="00CB6CF0">
              <w:rPr>
                <w:rFonts w:ascii="Times New Roman" w:hAnsi="Times New Roman" w:cs="Times New Roman"/>
                <w:lang w:val="es-ES_tradnl"/>
              </w:rPr>
              <w:t>:</w:t>
            </w:r>
            <w:r w:rsidR="00DB3D15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="004A010D" w:rsidRPr="00CB6CF0">
              <w:rPr>
                <w:rFonts w:ascii="Times New Roman" w:hAnsi="Times New Roman" w:cs="Times New Roman"/>
                <w:b w:val="0"/>
                <w:lang w:val="es-ES_tradnl"/>
              </w:rPr>
              <w:t>Conteo</w:t>
            </w:r>
            <w:r w:rsidR="00C5488C" w:rsidRPr="00CB6CF0">
              <w:rPr>
                <w:rFonts w:ascii="Times New Roman" w:hAnsi="Times New Roman" w:cs="Times New Roman"/>
                <w:b w:val="0"/>
                <w:lang w:val="es-ES_tradnl"/>
              </w:rPr>
              <w:t>.</w:t>
            </w:r>
          </w:p>
        </w:tc>
      </w:tr>
      <w:tr w:rsidR="00890D7A" w:rsidRPr="00CB6CF0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890D7A" w:rsidRPr="00CB6CF0" w:rsidRDefault="009B08F8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Periodicidad</w:t>
            </w:r>
            <w:r w:rsidR="00890D7A" w:rsidRPr="00CB6CF0">
              <w:rPr>
                <w:rFonts w:ascii="Times New Roman" w:hAnsi="Times New Roman" w:cs="Times New Roman"/>
                <w:lang w:val="es-ES_tradnl"/>
              </w:rPr>
              <w:t xml:space="preserve"> de </w:t>
            </w:r>
            <w:r w:rsidR="00221C2A" w:rsidRPr="00CB6CF0">
              <w:rPr>
                <w:rFonts w:ascii="Times New Roman" w:hAnsi="Times New Roman" w:cs="Times New Roman"/>
                <w:lang w:val="es-ES_tradnl"/>
              </w:rPr>
              <w:t>cálculo</w:t>
            </w:r>
            <w:r w:rsidR="00890D7A" w:rsidRPr="00CB6CF0">
              <w:rPr>
                <w:rFonts w:ascii="Times New Roman" w:hAnsi="Times New Roman" w:cs="Times New Roman"/>
                <w:lang w:val="es-ES_tradnl"/>
              </w:rPr>
              <w:t xml:space="preserve">: </w:t>
            </w:r>
            <w:r w:rsidR="004A010D" w:rsidRPr="00CB6CF0">
              <w:rPr>
                <w:rFonts w:ascii="Times New Roman" w:hAnsi="Times New Roman" w:cs="Times New Roman"/>
                <w:b w:val="0"/>
                <w:lang w:val="es-ES_tradnl"/>
              </w:rPr>
              <w:t>Censual</w:t>
            </w:r>
          </w:p>
        </w:tc>
      </w:tr>
      <w:tr w:rsidR="00890D7A" w:rsidRPr="00CB6CF0" w:rsidTr="00E04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890D7A" w:rsidRPr="00CB6CF0" w:rsidRDefault="009B08F8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Ámbito</w:t>
            </w:r>
            <w:r w:rsidR="00890D7A" w:rsidRPr="00CB6CF0">
              <w:rPr>
                <w:rFonts w:ascii="Times New Roman" w:hAnsi="Times New Roman" w:cs="Times New Roman"/>
                <w:lang w:val="es-ES_tradnl"/>
              </w:rPr>
              <w:t xml:space="preserve"> territorial: </w:t>
            </w:r>
            <w:r w:rsidR="00890D7A" w:rsidRPr="00CB6CF0">
              <w:rPr>
                <w:rFonts w:ascii="Times New Roman" w:hAnsi="Times New Roman" w:cs="Times New Roman"/>
                <w:b w:val="0"/>
                <w:lang w:val="es-ES_tradnl"/>
              </w:rPr>
              <w:t>Provincia</w:t>
            </w:r>
          </w:p>
        </w:tc>
      </w:tr>
      <w:tr w:rsidR="00890D7A" w:rsidRPr="00CB6CF0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890D7A" w:rsidRPr="00CB6CF0" w:rsidRDefault="00890D7A" w:rsidP="00E1775A">
            <w:pPr>
              <w:spacing w:line="360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 xml:space="preserve">Fuente: </w:t>
            </w:r>
            <w:r w:rsidR="009B08F8"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Vicerrectoría de Investigación </w:t>
            </w:r>
            <w:r w:rsidR="001A1F89"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de la </w:t>
            </w:r>
            <w:r w:rsidR="009B08F8" w:rsidRPr="00CB6CF0">
              <w:rPr>
                <w:rFonts w:ascii="Times New Roman" w:hAnsi="Times New Roman" w:cs="Times New Roman"/>
                <w:b w:val="0"/>
                <w:lang w:val="es-ES_tradnl"/>
              </w:rPr>
              <w:t>UCR</w:t>
            </w:r>
            <w:r w:rsidR="001849D1" w:rsidRPr="00CB6CF0">
              <w:rPr>
                <w:rFonts w:ascii="Times New Roman" w:hAnsi="Times New Roman" w:cs="Times New Roman"/>
                <w:b w:val="0"/>
                <w:lang w:val="es-ES_tradnl"/>
              </w:rPr>
              <w:t>, Instituto Nacional de Estadísticas y Censos</w:t>
            </w:r>
            <w:r w:rsidR="00414D6E"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 (INEC)</w:t>
            </w:r>
          </w:p>
        </w:tc>
      </w:tr>
      <w:tr w:rsidR="00890D7A" w:rsidRPr="00CB6CF0" w:rsidTr="00E04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890D7A" w:rsidRPr="00CB6CF0" w:rsidRDefault="00890D7A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 xml:space="preserve">Elaboración: </w:t>
            </w:r>
            <w:r w:rsidRPr="00CB6CF0">
              <w:rPr>
                <w:rFonts w:ascii="Times New Roman" w:hAnsi="Times New Roman" w:cs="Times New Roman"/>
                <w:b w:val="0"/>
                <w:lang w:val="es-ES_tradnl"/>
              </w:rPr>
              <w:t>O</w:t>
            </w:r>
            <w:r w:rsidR="00CE5845" w:rsidRPr="00CB6CF0">
              <w:rPr>
                <w:rFonts w:ascii="Times New Roman" w:hAnsi="Times New Roman" w:cs="Times New Roman"/>
                <w:b w:val="0"/>
                <w:lang w:val="es-ES_tradnl"/>
              </w:rPr>
              <w:t>BTUR</w:t>
            </w:r>
            <w:r w:rsidR="00D245BF" w:rsidRPr="00CB6CF0">
              <w:rPr>
                <w:rFonts w:ascii="Times New Roman" w:hAnsi="Times New Roman" w:cs="Times New Roman"/>
                <w:b w:val="0"/>
                <w:lang w:val="es-ES_tradnl"/>
              </w:rPr>
              <w:t>-</w:t>
            </w:r>
            <w:r w:rsidR="00CE5845"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CARIBE </w:t>
            </w:r>
          </w:p>
        </w:tc>
      </w:tr>
      <w:tr w:rsidR="00890D7A" w:rsidRPr="00CB6CF0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890D7A" w:rsidRPr="00CB6CF0" w:rsidRDefault="00890D7A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 xml:space="preserve">Dificultades /facilidades de cálculo: </w:t>
            </w:r>
            <w:r w:rsidR="001A1F89" w:rsidRPr="00CB6CF0">
              <w:rPr>
                <w:rFonts w:ascii="Times New Roman" w:hAnsi="Times New Roman" w:cs="Times New Roman"/>
                <w:b w:val="0"/>
                <w:lang w:val="es-ES_tradnl"/>
              </w:rPr>
              <w:t>ND</w:t>
            </w:r>
          </w:p>
        </w:tc>
      </w:tr>
      <w:tr w:rsidR="00890D7A" w:rsidRPr="00CB6CF0" w:rsidTr="00E04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890D7A" w:rsidRPr="00CB6CF0" w:rsidRDefault="00890D7A" w:rsidP="00E1775A">
            <w:pPr>
              <w:spacing w:line="360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Observaciones</w:t>
            </w:r>
            <w:r w:rsidRPr="00CB6CF0">
              <w:rPr>
                <w:rFonts w:ascii="Times New Roman" w:hAnsi="Times New Roman" w:cs="Times New Roman"/>
                <w:b w:val="0"/>
                <w:lang w:val="es-ES_tradnl"/>
              </w:rPr>
              <w:t>:</w:t>
            </w:r>
            <w:r w:rsidR="005F74A8"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 </w:t>
            </w:r>
            <w:r w:rsidR="00456F2F" w:rsidRPr="00CB6CF0">
              <w:rPr>
                <w:rFonts w:ascii="Times New Roman" w:hAnsi="Times New Roman" w:cs="Times New Roman"/>
                <w:b w:val="0"/>
                <w:lang w:val="es-ES_tradnl"/>
              </w:rPr>
              <w:t>basado en información de base de datos del año 2008 proporcionada por la</w:t>
            </w:r>
            <w:r w:rsidR="001A1F89"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 Vicerrectoría de Investigación de la UCR</w:t>
            </w:r>
            <w:r w:rsidR="001849D1"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 e información de los censos 2000 y 2011 disponibles en la web</w:t>
            </w:r>
            <w:r w:rsidR="00B33F19" w:rsidRPr="00CB6CF0">
              <w:rPr>
                <w:rFonts w:ascii="Times New Roman" w:hAnsi="Times New Roman" w:cs="Times New Roman"/>
                <w:b w:val="0"/>
                <w:lang w:val="es-ES_tradnl"/>
              </w:rPr>
              <w:t xml:space="preserve"> del INEC</w:t>
            </w:r>
            <w:r w:rsidR="001849D1" w:rsidRPr="00CB6CF0">
              <w:rPr>
                <w:rFonts w:ascii="Times New Roman" w:hAnsi="Times New Roman" w:cs="Times New Roman"/>
                <w:b w:val="0"/>
                <w:lang w:val="es-ES_tradnl"/>
              </w:rPr>
              <w:t>.</w:t>
            </w:r>
          </w:p>
        </w:tc>
      </w:tr>
    </w:tbl>
    <w:p w:rsidR="00CC45D5" w:rsidRDefault="00CC45D5" w:rsidP="00890D7A">
      <w:pPr>
        <w:rPr>
          <w:b/>
          <w:color w:val="E36C0A" w:themeColor="accent6" w:themeShade="BF"/>
          <w:lang w:val="es-ES_tradnl"/>
        </w:rPr>
      </w:pPr>
    </w:p>
    <w:p w:rsidR="00890D7A" w:rsidRPr="00E041B4" w:rsidRDefault="00890D7A" w:rsidP="00890D7A">
      <w:pPr>
        <w:rPr>
          <w:rFonts w:ascii="Times New Roman" w:hAnsi="Times New Roman" w:cs="Times New Roman"/>
          <w:b/>
          <w:color w:val="76923C" w:themeColor="accent3" w:themeShade="BF"/>
          <w:sz w:val="20"/>
          <w:lang w:val="es-ES_tradnl"/>
        </w:rPr>
      </w:pPr>
      <w:r w:rsidRPr="00E041B4">
        <w:rPr>
          <w:rFonts w:ascii="Times New Roman" w:hAnsi="Times New Roman" w:cs="Times New Roman"/>
          <w:b/>
          <w:color w:val="76923C" w:themeColor="accent3" w:themeShade="BF"/>
          <w:sz w:val="20"/>
          <w:lang w:val="es-ES_tradnl"/>
        </w:rPr>
        <w:t>SEGUIMIENTO DE LA VARIABLE</w:t>
      </w:r>
    </w:p>
    <w:tbl>
      <w:tblPr>
        <w:tblStyle w:val="Sombreadoclaro-nfasis3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3573D8" w:rsidRPr="00CB6CF0" w:rsidTr="00E04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573D8" w:rsidRPr="00CB6CF0" w:rsidRDefault="008326B1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Nombre Variable</w:t>
            </w:r>
          </w:p>
          <w:p w:rsidR="003573D8" w:rsidRPr="00CB6CF0" w:rsidRDefault="003573D8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6409" w:type="dxa"/>
          </w:tcPr>
          <w:p w:rsidR="003573D8" w:rsidRPr="00CB6CF0" w:rsidRDefault="00B33F19" w:rsidP="00E177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s-ES_tradnl"/>
              </w:rPr>
            </w:pPr>
            <w:r w:rsidRPr="00CB6CF0">
              <w:rPr>
                <w:rFonts w:ascii="Times New Roman" w:hAnsi="Times New Roman" w:cs="Times New Roman"/>
                <w:b w:val="0"/>
                <w:color w:val="auto"/>
                <w:lang w:val="es-ES_tradnl"/>
              </w:rPr>
              <w:t>Población</w:t>
            </w:r>
          </w:p>
        </w:tc>
      </w:tr>
      <w:tr w:rsidR="003573D8" w:rsidRPr="00CB6CF0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573D8" w:rsidRPr="00CB6CF0" w:rsidRDefault="003573D8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Tendencia actual</w:t>
            </w:r>
          </w:p>
          <w:p w:rsidR="003573D8" w:rsidRPr="00CB6CF0" w:rsidRDefault="003573D8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6409" w:type="dxa"/>
          </w:tcPr>
          <w:p w:rsidR="00D92599" w:rsidRPr="00CB6CF0" w:rsidRDefault="00F92F91" w:rsidP="00E177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ES_tradnl"/>
              </w:rPr>
            </w:pPr>
            <w:r w:rsidRPr="00CB6CF0">
              <w:rPr>
                <w:rFonts w:ascii="Times New Roman" w:hAnsi="Times New Roman" w:cs="Times New Roman"/>
                <w:color w:val="auto"/>
                <w:lang w:val="es-ES_tradnl"/>
              </w:rPr>
              <w:t xml:space="preserve">La tendencia actual no es estándar para toda la provincia, se refleja un aumento principalmente en las cabeceras de cantón, pero en otros distritos se ha mantenido en </w:t>
            </w:r>
            <w:r w:rsidR="00B96355" w:rsidRPr="00CB6CF0">
              <w:rPr>
                <w:rFonts w:ascii="Times New Roman" w:hAnsi="Times New Roman" w:cs="Times New Roman"/>
                <w:color w:val="auto"/>
                <w:lang w:val="es-ES_tradnl"/>
              </w:rPr>
              <w:t>valor cercano o disminuido</w:t>
            </w:r>
            <w:r w:rsidRPr="00CB6CF0">
              <w:rPr>
                <w:rFonts w:ascii="Times New Roman" w:hAnsi="Times New Roman" w:cs="Times New Roman"/>
                <w:color w:val="auto"/>
                <w:lang w:val="es-ES_tradnl"/>
              </w:rPr>
              <w:t xml:space="preserve">. </w:t>
            </w:r>
          </w:p>
          <w:p w:rsidR="003573D8" w:rsidRPr="00CB6CF0" w:rsidRDefault="00B96355" w:rsidP="00E177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ES_tradnl"/>
              </w:rPr>
            </w:pPr>
            <w:r w:rsidRPr="00CB6CF0">
              <w:rPr>
                <w:rFonts w:ascii="Times New Roman" w:hAnsi="Times New Roman" w:cs="Times New Roman"/>
                <w:color w:val="auto"/>
                <w:lang w:val="es-ES_tradnl"/>
              </w:rPr>
              <w:t xml:space="preserve">Se han dado </w:t>
            </w:r>
            <w:r w:rsidR="009178C5" w:rsidRPr="00CB6CF0">
              <w:rPr>
                <w:rFonts w:ascii="Times New Roman" w:hAnsi="Times New Roman" w:cs="Times New Roman"/>
                <w:color w:val="auto"/>
                <w:lang w:val="es-ES_tradnl"/>
              </w:rPr>
              <w:t xml:space="preserve"> cambios en la proporción entre hombres y mujeres </w:t>
            </w:r>
            <w:r w:rsidRPr="00CB6CF0">
              <w:rPr>
                <w:rFonts w:ascii="Times New Roman" w:hAnsi="Times New Roman" w:cs="Times New Roman"/>
                <w:color w:val="auto"/>
                <w:lang w:val="es-ES_tradnl"/>
              </w:rPr>
              <w:t xml:space="preserve">dándose un aumento de estas últimas llegando según los datos del 2011 </w:t>
            </w:r>
            <w:r w:rsidR="00D92599" w:rsidRPr="00CB6CF0">
              <w:rPr>
                <w:rFonts w:ascii="Times New Roman" w:hAnsi="Times New Roman" w:cs="Times New Roman"/>
                <w:color w:val="auto"/>
                <w:lang w:val="es-ES_tradnl"/>
              </w:rPr>
              <w:t>a</w:t>
            </w:r>
            <w:r w:rsidRPr="00CB6CF0">
              <w:rPr>
                <w:rFonts w:ascii="Times New Roman" w:hAnsi="Times New Roman" w:cs="Times New Roman"/>
                <w:color w:val="auto"/>
                <w:lang w:val="es-ES_tradnl"/>
              </w:rPr>
              <w:t xml:space="preserve"> una relación balanceada al 50%</w:t>
            </w:r>
            <w:r w:rsidR="00D92599" w:rsidRPr="00CB6CF0">
              <w:rPr>
                <w:rFonts w:ascii="Times New Roman" w:hAnsi="Times New Roman" w:cs="Times New Roman"/>
                <w:color w:val="auto"/>
                <w:lang w:val="es-ES_tradnl"/>
              </w:rPr>
              <w:t>.</w:t>
            </w:r>
          </w:p>
        </w:tc>
      </w:tr>
      <w:tr w:rsidR="003573D8" w:rsidRPr="00CB6CF0" w:rsidTr="00E0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573D8" w:rsidRPr="00CB6CF0" w:rsidRDefault="003573D8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CB6CF0">
              <w:rPr>
                <w:rFonts w:ascii="Times New Roman" w:hAnsi="Times New Roman" w:cs="Times New Roman"/>
                <w:lang w:val="es-ES_tradnl"/>
              </w:rPr>
              <w:t>Interpretación</w:t>
            </w:r>
          </w:p>
          <w:p w:rsidR="003573D8" w:rsidRPr="00CB6CF0" w:rsidRDefault="003573D8" w:rsidP="00E1775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6409" w:type="dxa"/>
          </w:tcPr>
          <w:p w:rsidR="003573D8" w:rsidRPr="00CB6CF0" w:rsidRDefault="00A25839" w:rsidP="00E1775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ES_tradnl"/>
              </w:rPr>
            </w:pPr>
            <w:r w:rsidRPr="00CB6CF0">
              <w:rPr>
                <w:rFonts w:ascii="Times New Roman" w:hAnsi="Times New Roman" w:cs="Times New Roman"/>
                <w:color w:val="auto"/>
                <w:lang w:val="es-ES_tradnl"/>
              </w:rPr>
              <w:t xml:space="preserve">La población actual en la provincia no ha aumentado considerablemente durante los últimos 10 años. </w:t>
            </w:r>
          </w:p>
        </w:tc>
      </w:tr>
    </w:tbl>
    <w:p w:rsidR="00B32FFA" w:rsidRDefault="00B32FFA" w:rsidP="00123E63">
      <w:pPr>
        <w:jc w:val="center"/>
        <w:rPr>
          <w:b/>
          <w:color w:val="E36C0A" w:themeColor="accent6" w:themeShade="BF"/>
          <w:lang w:val="es-ES_tradnl"/>
        </w:rPr>
      </w:pPr>
    </w:p>
    <w:p w:rsidR="00A46E73" w:rsidRDefault="00A46E73" w:rsidP="00123E63">
      <w:pPr>
        <w:jc w:val="center"/>
        <w:rPr>
          <w:b/>
          <w:color w:val="E36C0A" w:themeColor="accent6" w:themeShade="BF"/>
          <w:lang w:val="es-ES_tradnl"/>
        </w:rPr>
      </w:pPr>
    </w:p>
    <w:p w:rsidR="00A46E73" w:rsidRDefault="00A46E73" w:rsidP="00123E63">
      <w:pPr>
        <w:jc w:val="center"/>
        <w:rPr>
          <w:b/>
          <w:color w:val="E36C0A" w:themeColor="accent6" w:themeShade="BF"/>
          <w:lang w:val="es-ES_tradnl"/>
        </w:rPr>
      </w:pPr>
    </w:p>
    <w:p w:rsidR="00A46E73" w:rsidRDefault="00A46E73" w:rsidP="00123E63">
      <w:pPr>
        <w:jc w:val="center"/>
        <w:rPr>
          <w:b/>
          <w:color w:val="E36C0A" w:themeColor="accent6" w:themeShade="BF"/>
          <w:lang w:val="es-ES_tradnl"/>
        </w:rPr>
      </w:pPr>
    </w:p>
    <w:p w:rsidR="00C27E30" w:rsidRDefault="00C27E30" w:rsidP="00123E63">
      <w:pPr>
        <w:jc w:val="center"/>
        <w:rPr>
          <w:b/>
          <w:color w:val="E36C0A" w:themeColor="accent6" w:themeShade="BF"/>
          <w:lang w:val="es-ES_tradnl"/>
        </w:rPr>
      </w:pPr>
    </w:p>
    <w:p w:rsidR="00A46E73" w:rsidRPr="00E041B4" w:rsidRDefault="00E1775A" w:rsidP="007E3260">
      <w:pPr>
        <w:tabs>
          <w:tab w:val="left" w:pos="201"/>
        </w:tabs>
        <w:rPr>
          <w:rFonts w:ascii="Times New Roman" w:hAnsi="Times New Roman" w:cs="Times New Roman"/>
          <w:b/>
          <w:color w:val="76923C" w:themeColor="accent3" w:themeShade="BF"/>
          <w:lang w:val="es-ES_tradnl"/>
        </w:rPr>
      </w:pPr>
      <w:r>
        <w:rPr>
          <w:b/>
          <w:color w:val="E36C0A" w:themeColor="accent6" w:themeShade="BF"/>
          <w:lang w:val="es-ES_tradnl"/>
        </w:rPr>
        <w:lastRenderedPageBreak/>
        <w:tab/>
      </w:r>
      <w:r w:rsidR="001D753E" w:rsidRPr="00E041B4">
        <w:rPr>
          <w:rFonts w:ascii="Times New Roman" w:hAnsi="Times New Roman" w:cs="Times New Roman"/>
          <w:b/>
          <w:color w:val="76923C" w:themeColor="accent3" w:themeShade="BF"/>
          <w:lang w:val="es-ES_tradnl"/>
        </w:rPr>
        <w:t>Tabla de Datos</w:t>
      </w:r>
    </w:p>
    <w:p w:rsidR="00A46E73" w:rsidRPr="00A46E73" w:rsidRDefault="00675CE2" w:rsidP="00A46E73">
      <w:pPr>
        <w:pStyle w:val="Sinespaciado"/>
        <w:rPr>
          <w:rFonts w:ascii="Times New Roman" w:hAnsi="Times New Roman" w:cs="Times New Roman"/>
        </w:rPr>
      </w:pPr>
      <w:r w:rsidRPr="00A46E73">
        <w:rPr>
          <w:rFonts w:ascii="Times New Roman" w:hAnsi="Times New Roman" w:cs="Times New Roman"/>
          <w:lang w:val="es-ES_tradnl"/>
        </w:rPr>
        <w:t xml:space="preserve">Tabla 1. </w:t>
      </w:r>
      <w:r w:rsidRPr="00A46E73">
        <w:rPr>
          <w:rFonts w:ascii="Times New Roman" w:hAnsi="Times New Roman" w:cs="Times New Roman"/>
          <w:i/>
          <w:lang w:val="es-ES_tradnl"/>
        </w:rPr>
        <w:t xml:space="preserve">Población de distritos de </w:t>
      </w:r>
      <w:r w:rsidRPr="00A46E73">
        <w:rPr>
          <w:rFonts w:ascii="Times New Roman" w:hAnsi="Times New Roman" w:cs="Times New Roman"/>
          <w:i/>
        </w:rPr>
        <w:t>provincia de Limón años 1997, 2000, 2011</w:t>
      </w:r>
    </w:p>
    <w:tbl>
      <w:tblPr>
        <w:tblStyle w:val="Sombreadoclaro-nfasis3"/>
        <w:tblpPr w:leftFromText="141" w:rightFromText="141" w:vertAnchor="text" w:horzAnchor="margin" w:tblpY="43"/>
        <w:tblW w:w="7829" w:type="dxa"/>
        <w:tblLook w:val="04A0" w:firstRow="1" w:lastRow="0" w:firstColumn="1" w:lastColumn="0" w:noHBand="0" w:noVBand="1"/>
      </w:tblPr>
      <w:tblGrid>
        <w:gridCol w:w="1083"/>
        <w:gridCol w:w="1145"/>
        <w:gridCol w:w="1145"/>
        <w:gridCol w:w="1145"/>
        <w:gridCol w:w="1145"/>
        <w:gridCol w:w="1145"/>
        <w:gridCol w:w="1145"/>
      </w:tblGrid>
      <w:tr w:rsidR="00A46E73" w:rsidRPr="000D2804" w:rsidTr="00E04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Distrito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Población 1997 Mujeres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Población 1997 Hombres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Población 2000 Mujeres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Población 2000 Hombres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Población 2011 Mujeres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Población 2011 Hombres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Limón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28909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29415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30918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29380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32 369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28 703</w:t>
            </w:r>
          </w:p>
        </w:tc>
      </w:tr>
      <w:tr w:rsidR="00A46E73" w:rsidRPr="000D2804" w:rsidTr="00E041B4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Valle La Estrella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5497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5678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7843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9064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8 719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9 189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Río Blanco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2361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2352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2908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3410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3 994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4 313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Matama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2303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2394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2984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3426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3 589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3 539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Guápiles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9093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8986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13828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13540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18 928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17 541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Jiménez 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1917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2073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3256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3388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5 311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5 190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Rita   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8723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9909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10287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11554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11 758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12 283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Roxana  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4352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4854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7185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8521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7 774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9 016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Cariari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9170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10119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13599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14481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17 077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17 099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Colorado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1526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1956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1 841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2 144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Siquirres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13364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14296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15094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16264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15 768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15 869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Pacuarito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3101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3554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4030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4677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4 144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4 612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Florida 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1021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1264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951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1013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1 055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1 129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Germania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777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1138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1287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1 175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1 296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El Cairo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1490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1798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2080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2275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3 024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3 058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Alegría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777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1722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1878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2 865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2 791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Bratsi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4412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4786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4876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5416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3 613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3 705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Sixaola 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2933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3229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4738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5496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4 305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4 556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Cahuita 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1880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2061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2538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2793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4 109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4 184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Telire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4412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4786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4876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5416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3 027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3 213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Matina            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4088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4641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4 407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4 735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Batán  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5365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5742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6979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7567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8 085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8 447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Carrandi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2958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3384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4532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5289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5 637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6 410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Guácimo 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4481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4781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6832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7118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9 294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9 032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Mercedes   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480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745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 846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 861</w:t>
            </w:r>
          </w:p>
        </w:tc>
      </w:tr>
      <w:tr w:rsidR="00A46E73" w:rsidRPr="000D2804" w:rsidTr="00E041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Pocora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2133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2210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2766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2984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3 225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3 207</w:t>
            </w:r>
          </w:p>
        </w:tc>
      </w:tr>
      <w:tr w:rsidR="00A46E73" w:rsidRPr="000D2804" w:rsidTr="00E0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Río Jiménez       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3148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3482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3768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4138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4 345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4 397</w:t>
            </w:r>
          </w:p>
        </w:tc>
      </w:tr>
      <w:tr w:rsidR="00A46E73" w:rsidRPr="000D2804" w:rsidTr="00E041B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hideMark/>
          </w:tcPr>
          <w:p w:rsidR="00A46E73" w:rsidRPr="000D2804" w:rsidRDefault="00A46E73" w:rsidP="00A46E73">
            <w:pPr>
              <w:pStyle w:val="Sinespaciad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Duacarí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1922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2083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2686</w:t>
            </w:r>
          </w:p>
        </w:tc>
        <w:tc>
          <w:tcPr>
            <w:tcW w:w="1115" w:type="dxa"/>
            <w:noWrap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2914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2 938</w:t>
            </w:r>
          </w:p>
        </w:tc>
        <w:tc>
          <w:tcPr>
            <w:tcW w:w="1115" w:type="dxa"/>
            <w:hideMark/>
          </w:tcPr>
          <w:p w:rsidR="00A46E73" w:rsidRPr="000D2804" w:rsidRDefault="00A46E73" w:rsidP="00A46E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D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3 121</w:t>
            </w:r>
          </w:p>
        </w:tc>
      </w:tr>
    </w:tbl>
    <w:p w:rsidR="00A46E73" w:rsidRPr="00A46E73" w:rsidRDefault="00A46E73" w:rsidP="00A46E73">
      <w:pPr>
        <w:pStyle w:val="Sinespaciado"/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123E63" w:rsidRPr="00A46E73" w:rsidRDefault="00A46E73" w:rsidP="00A46E73">
      <w:pPr>
        <w:pStyle w:val="Sinespaciado"/>
        <w:rPr>
          <w:rFonts w:ascii="Times New Roman" w:hAnsi="Times New Roman" w:cs="Times New Roman"/>
          <w:sz w:val="16"/>
          <w:lang w:val="es-ES_tradnl"/>
        </w:rPr>
      </w:pPr>
      <w:r>
        <w:rPr>
          <w:rFonts w:ascii="Times New Roman" w:hAnsi="Times New Roman" w:cs="Times New Roman"/>
          <w:sz w:val="16"/>
          <w:lang w:val="es-ES_tradnl"/>
        </w:rPr>
        <w:t xml:space="preserve">        </w:t>
      </w:r>
      <w:r w:rsidR="004A4665" w:rsidRPr="00A46E73">
        <w:rPr>
          <w:rFonts w:ascii="Times New Roman" w:hAnsi="Times New Roman" w:cs="Times New Roman"/>
          <w:sz w:val="16"/>
          <w:lang w:val="es-ES_tradnl"/>
        </w:rPr>
        <w:t>Fuente: Vicerrectoría de Investigación UCR 2008</w:t>
      </w:r>
      <w:r w:rsidR="00DA2FD0" w:rsidRPr="00A46E73">
        <w:rPr>
          <w:rFonts w:ascii="Times New Roman" w:hAnsi="Times New Roman" w:cs="Times New Roman"/>
          <w:sz w:val="16"/>
          <w:lang w:val="es-ES_tradnl"/>
        </w:rPr>
        <w:t>, INEC censo 2000 y 2011</w:t>
      </w:r>
      <w:r w:rsidR="00123E63" w:rsidRPr="00A46E73">
        <w:rPr>
          <w:rFonts w:ascii="Times New Roman" w:hAnsi="Times New Roman" w:cs="Times New Roman"/>
          <w:sz w:val="16"/>
          <w:lang w:val="es-ES_tradnl"/>
        </w:rPr>
        <w:t xml:space="preserve">. Elaboración: </w:t>
      </w:r>
      <w:r w:rsidR="0016197C" w:rsidRPr="00A46E73">
        <w:rPr>
          <w:rFonts w:ascii="Times New Roman" w:hAnsi="Times New Roman" w:cs="Times New Roman"/>
          <w:sz w:val="16"/>
          <w:lang w:val="es-ES_tradnl"/>
        </w:rPr>
        <w:t>OBTUR</w:t>
      </w:r>
      <w:r w:rsidR="00A04B32" w:rsidRPr="00A46E73">
        <w:rPr>
          <w:rFonts w:ascii="Times New Roman" w:hAnsi="Times New Roman" w:cs="Times New Roman"/>
          <w:sz w:val="16"/>
          <w:lang w:val="es-ES_tradnl"/>
        </w:rPr>
        <w:t>-</w:t>
      </w:r>
      <w:r w:rsidR="0016197C" w:rsidRPr="00A46E73">
        <w:rPr>
          <w:rFonts w:ascii="Times New Roman" w:hAnsi="Times New Roman" w:cs="Times New Roman"/>
          <w:sz w:val="16"/>
          <w:lang w:val="es-ES_tradnl"/>
        </w:rPr>
        <w:t xml:space="preserve">CARIBE </w:t>
      </w:r>
      <w:r w:rsidR="00123E63" w:rsidRPr="00A46E73">
        <w:rPr>
          <w:rFonts w:ascii="Times New Roman" w:hAnsi="Times New Roman" w:cs="Times New Roman"/>
          <w:sz w:val="16"/>
          <w:lang w:val="es-ES_tradnl"/>
        </w:rPr>
        <w:t>UCR</w:t>
      </w:r>
    </w:p>
    <w:p w:rsidR="00A46E73" w:rsidRDefault="00A46E73" w:rsidP="00A46E73">
      <w:pPr>
        <w:pStyle w:val="Sinespaciado"/>
        <w:rPr>
          <w:lang w:val="es-ES_tradnl"/>
        </w:rPr>
      </w:pPr>
    </w:p>
    <w:p w:rsidR="00A46E73" w:rsidRDefault="00A46E73" w:rsidP="00A46E73">
      <w:pPr>
        <w:pStyle w:val="Sinespaciado"/>
        <w:rPr>
          <w:lang w:val="es-ES_tradnl"/>
        </w:rPr>
      </w:pPr>
    </w:p>
    <w:p w:rsidR="00E1775A" w:rsidRDefault="00E1775A" w:rsidP="00A46E73">
      <w:pPr>
        <w:pStyle w:val="Sinespaciado"/>
        <w:rPr>
          <w:lang w:val="es-ES_tradnl"/>
        </w:rPr>
      </w:pPr>
    </w:p>
    <w:p w:rsidR="00E1775A" w:rsidRDefault="00E1775A" w:rsidP="00A46E73">
      <w:pPr>
        <w:pStyle w:val="Sinespaciado"/>
        <w:rPr>
          <w:lang w:val="es-ES_tradnl"/>
        </w:rPr>
      </w:pPr>
    </w:p>
    <w:p w:rsidR="00E1775A" w:rsidRDefault="00E1775A" w:rsidP="00A46E73">
      <w:pPr>
        <w:pStyle w:val="Sinespaciado"/>
        <w:rPr>
          <w:lang w:val="es-ES_tradnl"/>
        </w:rPr>
      </w:pPr>
    </w:p>
    <w:p w:rsidR="00E1775A" w:rsidRDefault="00E1775A" w:rsidP="00A46E73">
      <w:pPr>
        <w:pStyle w:val="Sinespaciado"/>
        <w:rPr>
          <w:lang w:val="es-ES_tradnl"/>
        </w:rPr>
      </w:pPr>
    </w:p>
    <w:p w:rsidR="00E1775A" w:rsidRDefault="00E1775A" w:rsidP="00A46E73">
      <w:pPr>
        <w:pStyle w:val="Sinespaciado"/>
        <w:rPr>
          <w:lang w:val="es-ES_tradnl"/>
        </w:rPr>
      </w:pPr>
    </w:p>
    <w:p w:rsidR="00E1775A" w:rsidRDefault="00E1775A" w:rsidP="00A46E73">
      <w:pPr>
        <w:pStyle w:val="Sinespaciado"/>
        <w:rPr>
          <w:lang w:val="es-ES_tradnl"/>
        </w:rPr>
      </w:pPr>
    </w:p>
    <w:p w:rsidR="00E1775A" w:rsidRDefault="00E1775A" w:rsidP="00A46E73">
      <w:pPr>
        <w:pStyle w:val="Sinespaciado"/>
        <w:rPr>
          <w:lang w:val="es-ES_tradnl"/>
        </w:rPr>
      </w:pPr>
    </w:p>
    <w:p w:rsidR="00E1775A" w:rsidRPr="00675CE2" w:rsidRDefault="00E1775A" w:rsidP="00A46E73">
      <w:pPr>
        <w:pStyle w:val="Sinespaciado"/>
        <w:rPr>
          <w:lang w:val="es-ES_tradnl"/>
        </w:rPr>
      </w:pPr>
    </w:p>
    <w:p w:rsidR="00CC45D5" w:rsidRPr="00E041B4" w:rsidRDefault="003F61B5" w:rsidP="00650912">
      <w:pPr>
        <w:pStyle w:val="Sinespaciado"/>
        <w:tabs>
          <w:tab w:val="left" w:pos="2562"/>
        </w:tabs>
        <w:rPr>
          <w:rFonts w:ascii="Times New Roman" w:hAnsi="Times New Roman" w:cs="Times New Roman"/>
          <w:b/>
          <w:color w:val="76923C" w:themeColor="accent3" w:themeShade="BF"/>
          <w:lang w:val="es-ES_tradnl"/>
        </w:rPr>
      </w:pPr>
      <w:r w:rsidRPr="00E041B4">
        <w:rPr>
          <w:rFonts w:ascii="Times New Roman" w:hAnsi="Times New Roman" w:cs="Times New Roman"/>
          <w:b/>
          <w:color w:val="76923C" w:themeColor="accent3" w:themeShade="BF"/>
          <w:lang w:val="es-ES_tradnl"/>
        </w:rPr>
        <w:lastRenderedPageBreak/>
        <w:t>FIGURAS</w:t>
      </w:r>
      <w:r w:rsidR="00650912" w:rsidRPr="00E041B4">
        <w:rPr>
          <w:rFonts w:ascii="Times New Roman" w:hAnsi="Times New Roman" w:cs="Times New Roman"/>
          <w:b/>
          <w:color w:val="76923C" w:themeColor="accent3" w:themeShade="BF"/>
          <w:lang w:val="es-ES_tradnl"/>
        </w:rPr>
        <w:tab/>
      </w:r>
    </w:p>
    <w:p w:rsidR="00650912" w:rsidRPr="00650912" w:rsidRDefault="00650912" w:rsidP="00650912">
      <w:pPr>
        <w:pStyle w:val="Sinespaciado"/>
        <w:tabs>
          <w:tab w:val="left" w:pos="2562"/>
        </w:tabs>
        <w:rPr>
          <w:rFonts w:ascii="Times New Roman" w:hAnsi="Times New Roman" w:cs="Times New Roman"/>
          <w:b/>
          <w:color w:val="F79646" w:themeColor="accent6"/>
          <w:lang w:val="es-ES_tradnl"/>
        </w:rPr>
      </w:pPr>
    </w:p>
    <w:p w:rsidR="00841E8B" w:rsidRPr="00841E8B" w:rsidRDefault="00EA4840" w:rsidP="00841E8B">
      <w:pPr>
        <w:pStyle w:val="Sinespaciado"/>
        <w:rPr>
          <w:rFonts w:ascii="Times New Roman" w:hAnsi="Times New Roman" w:cs="Times New Roman"/>
          <w:i/>
          <w:lang w:val="es-ES_tradn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216535</wp:posOffset>
            </wp:positionV>
            <wp:extent cx="5306060" cy="3189605"/>
            <wp:effectExtent l="0" t="0" r="8890" b="0"/>
            <wp:wrapSquare wrapText="bothSides"/>
            <wp:docPr id="1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650912">
        <w:rPr>
          <w:rFonts w:ascii="Times New Roman" w:hAnsi="Times New Roman" w:cs="Times New Roman"/>
          <w:lang w:val="es-ES_tradnl"/>
        </w:rPr>
        <w:t>Gráfico</w:t>
      </w:r>
      <w:r w:rsidR="00291C80" w:rsidRPr="00650912">
        <w:rPr>
          <w:rFonts w:ascii="Times New Roman" w:hAnsi="Times New Roman" w:cs="Times New Roman"/>
          <w:lang w:val="es-ES_tradnl"/>
        </w:rPr>
        <w:t xml:space="preserve"> 1.  </w:t>
      </w:r>
      <w:r w:rsidR="003D61EF">
        <w:rPr>
          <w:rFonts w:ascii="Times New Roman" w:hAnsi="Times New Roman" w:cs="Times New Roman"/>
          <w:i/>
          <w:lang w:val="es-ES_tradnl"/>
        </w:rPr>
        <w:t xml:space="preserve">Población de provincia </w:t>
      </w:r>
      <w:r w:rsidR="00291C80" w:rsidRPr="00650912">
        <w:rPr>
          <w:rFonts w:ascii="Times New Roman" w:hAnsi="Times New Roman" w:cs="Times New Roman"/>
          <w:i/>
          <w:lang w:val="es-ES_tradnl"/>
        </w:rPr>
        <w:t xml:space="preserve"> de Limón</w:t>
      </w:r>
      <w:r w:rsidR="003D61EF">
        <w:rPr>
          <w:rFonts w:ascii="Times New Roman" w:hAnsi="Times New Roman" w:cs="Times New Roman"/>
          <w:i/>
          <w:lang w:val="es-ES_tradnl"/>
        </w:rPr>
        <w:t xml:space="preserve"> por cantones año </w:t>
      </w:r>
      <w:r w:rsidR="004E6BD4">
        <w:rPr>
          <w:rFonts w:ascii="Times New Roman" w:hAnsi="Times New Roman" w:cs="Times New Roman"/>
          <w:i/>
          <w:lang w:val="es-ES_tradnl"/>
        </w:rPr>
        <w:t>1997</w:t>
      </w:r>
      <w:r>
        <w:rPr>
          <w:rFonts w:ascii="Times New Roman" w:hAnsi="Times New Roman" w:cs="Times New Roman"/>
          <w:i/>
          <w:lang w:val="es-ES_tradnl"/>
        </w:rPr>
        <w:t xml:space="preserve"> – Hombres y Mujeres </w:t>
      </w:r>
    </w:p>
    <w:p w:rsidR="00F63FE4" w:rsidRPr="00841E8B" w:rsidRDefault="00841E8B" w:rsidP="00841E8B">
      <w:pPr>
        <w:pStyle w:val="Sinespaciado"/>
        <w:rPr>
          <w:rFonts w:ascii="Times New Roman" w:hAnsi="Times New Roman" w:cs="Times New Roman"/>
          <w:sz w:val="14"/>
          <w:lang w:val="es-ES_tradnl"/>
        </w:rPr>
      </w:pPr>
      <w:r>
        <w:rPr>
          <w:rFonts w:ascii="Times New Roman" w:hAnsi="Times New Roman" w:cs="Times New Roman"/>
          <w:sz w:val="14"/>
          <w:lang w:val="es-ES_tradnl"/>
        </w:rPr>
        <w:tab/>
      </w:r>
      <w:r>
        <w:rPr>
          <w:rFonts w:ascii="Times New Roman" w:hAnsi="Times New Roman" w:cs="Times New Roman"/>
          <w:sz w:val="14"/>
          <w:lang w:val="es-ES_tradnl"/>
        </w:rPr>
        <w:tab/>
        <w:t xml:space="preserve">              </w:t>
      </w:r>
      <w:r w:rsidRPr="00841E8B">
        <w:rPr>
          <w:rFonts w:ascii="Times New Roman" w:hAnsi="Times New Roman" w:cs="Times New Roman"/>
          <w:sz w:val="14"/>
          <w:lang w:val="es-ES_tradnl"/>
        </w:rPr>
        <w:t>Fuente: Vicerrectoría de Investigación UCR 2008, INEC censo 2000 y 2011. Elaboración: OBTUR-CARIBE UCR</w:t>
      </w:r>
      <w:r>
        <w:rPr>
          <w:rFonts w:ascii="Times New Roman" w:hAnsi="Times New Roman" w:cs="Times New Roman"/>
          <w:sz w:val="14"/>
          <w:lang w:val="es-ES_tradnl"/>
        </w:rPr>
        <w:t xml:space="preserve">    </w:t>
      </w:r>
      <w:r>
        <w:rPr>
          <w:rFonts w:ascii="Times New Roman" w:hAnsi="Times New Roman" w:cs="Times New Roman"/>
          <w:sz w:val="14"/>
          <w:lang w:val="es-ES_tradnl"/>
        </w:rPr>
        <w:tab/>
      </w:r>
      <w:r>
        <w:rPr>
          <w:rFonts w:ascii="Times New Roman" w:hAnsi="Times New Roman" w:cs="Times New Roman"/>
          <w:sz w:val="14"/>
          <w:lang w:val="es-ES_tradnl"/>
        </w:rPr>
        <w:tab/>
        <w:t xml:space="preserve">             </w:t>
      </w:r>
      <w:r>
        <w:rPr>
          <w:rFonts w:ascii="Times New Roman" w:hAnsi="Times New Roman" w:cs="Times New Roman"/>
          <w:sz w:val="14"/>
        </w:rPr>
        <w:t xml:space="preserve">*Nota: datos del cantón de Matina, solo incluye distritos de Carrandi y Batan. </w:t>
      </w:r>
    </w:p>
    <w:p w:rsidR="004E6BD4" w:rsidRDefault="004E6BD4" w:rsidP="001B7279">
      <w:pPr>
        <w:jc w:val="both"/>
        <w:rPr>
          <w:lang w:val="es-ES_tradnl"/>
        </w:rPr>
      </w:pPr>
    </w:p>
    <w:p w:rsidR="004E6BD4" w:rsidRPr="00650912" w:rsidRDefault="0034355F" w:rsidP="004E6BD4">
      <w:pPr>
        <w:pStyle w:val="Sinespaciado"/>
        <w:rPr>
          <w:rFonts w:ascii="Times New Roman" w:hAnsi="Times New Roman" w:cs="Times New Roman"/>
          <w:i/>
          <w:lang w:val="es-ES_tradn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217170</wp:posOffset>
            </wp:positionV>
            <wp:extent cx="5400040" cy="3726180"/>
            <wp:effectExtent l="0" t="0" r="0" b="7620"/>
            <wp:wrapSquare wrapText="bothSides"/>
            <wp:docPr id="2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4E6BD4">
        <w:rPr>
          <w:rFonts w:ascii="Times New Roman" w:hAnsi="Times New Roman" w:cs="Times New Roman"/>
          <w:lang w:val="es-ES_tradnl"/>
        </w:rPr>
        <w:t>Gráfico</w:t>
      </w:r>
      <w:r w:rsidR="004E6BD4" w:rsidRPr="00650912">
        <w:rPr>
          <w:rFonts w:ascii="Times New Roman" w:hAnsi="Times New Roman" w:cs="Times New Roman"/>
          <w:lang w:val="es-ES_tradnl"/>
        </w:rPr>
        <w:t xml:space="preserve"> </w:t>
      </w:r>
      <w:r w:rsidR="004E6BD4">
        <w:rPr>
          <w:rFonts w:ascii="Times New Roman" w:hAnsi="Times New Roman" w:cs="Times New Roman"/>
          <w:lang w:val="es-ES_tradnl"/>
        </w:rPr>
        <w:t>2</w:t>
      </w:r>
      <w:r w:rsidR="004E6BD4" w:rsidRPr="00650912">
        <w:rPr>
          <w:rFonts w:ascii="Times New Roman" w:hAnsi="Times New Roman" w:cs="Times New Roman"/>
          <w:lang w:val="es-ES_tradnl"/>
        </w:rPr>
        <w:t xml:space="preserve">.  </w:t>
      </w:r>
      <w:r w:rsidR="004E6BD4">
        <w:rPr>
          <w:rFonts w:ascii="Times New Roman" w:hAnsi="Times New Roman" w:cs="Times New Roman"/>
          <w:i/>
          <w:lang w:val="es-ES_tradnl"/>
        </w:rPr>
        <w:t xml:space="preserve">Población de provincia </w:t>
      </w:r>
      <w:r w:rsidR="004E6BD4" w:rsidRPr="00650912">
        <w:rPr>
          <w:rFonts w:ascii="Times New Roman" w:hAnsi="Times New Roman" w:cs="Times New Roman"/>
          <w:i/>
          <w:lang w:val="es-ES_tradnl"/>
        </w:rPr>
        <w:t xml:space="preserve"> de Limón</w:t>
      </w:r>
      <w:r w:rsidR="004E6BD4">
        <w:rPr>
          <w:rFonts w:ascii="Times New Roman" w:hAnsi="Times New Roman" w:cs="Times New Roman"/>
          <w:i/>
          <w:lang w:val="es-ES_tradnl"/>
        </w:rPr>
        <w:t xml:space="preserve"> por cantones año 2000</w:t>
      </w:r>
      <w:r>
        <w:rPr>
          <w:rFonts w:ascii="Times New Roman" w:hAnsi="Times New Roman" w:cs="Times New Roman"/>
          <w:i/>
          <w:lang w:val="es-ES_tradnl"/>
        </w:rPr>
        <w:t>- Hombres y Mujeres</w:t>
      </w:r>
    </w:p>
    <w:p w:rsidR="004E6BD4" w:rsidRPr="005779E0" w:rsidRDefault="005779E0" w:rsidP="004E6BD4">
      <w:pPr>
        <w:jc w:val="both"/>
        <w:rPr>
          <w:rFonts w:ascii="Times New Roman" w:hAnsi="Times New Roman" w:cs="Times New Roman"/>
          <w:sz w:val="16"/>
          <w:lang w:val="es-ES_tradnl"/>
        </w:rPr>
      </w:pPr>
      <w:r>
        <w:rPr>
          <w:rFonts w:ascii="Times New Roman" w:hAnsi="Times New Roman" w:cs="Times New Roman"/>
          <w:sz w:val="16"/>
          <w:lang w:val="es-ES_tradnl"/>
        </w:rPr>
        <w:t xml:space="preserve">                 </w:t>
      </w:r>
      <w:r w:rsidR="004E6BD4" w:rsidRPr="005779E0">
        <w:rPr>
          <w:rFonts w:ascii="Times New Roman" w:hAnsi="Times New Roman" w:cs="Times New Roman"/>
          <w:sz w:val="16"/>
          <w:lang w:val="es-ES_tradnl"/>
        </w:rPr>
        <w:t>Fuente: Vicerrectoría de Investigación UCR 2008, INEC censo 2000 y 2011. Elaboración: OBTUR-CARIBE UCR</w:t>
      </w:r>
    </w:p>
    <w:p w:rsidR="00A20F4F" w:rsidRDefault="00A20F4F" w:rsidP="001B7279">
      <w:pPr>
        <w:jc w:val="both"/>
        <w:rPr>
          <w:lang w:val="es-ES_tradnl"/>
        </w:rPr>
      </w:pPr>
    </w:p>
    <w:p w:rsidR="00A20F4F" w:rsidRDefault="00A20F4F" w:rsidP="00A20F4F">
      <w:pPr>
        <w:tabs>
          <w:tab w:val="left" w:pos="2260"/>
        </w:tabs>
        <w:rPr>
          <w:lang w:val="es-ES_tradnl"/>
        </w:rPr>
      </w:pPr>
    </w:p>
    <w:p w:rsidR="00A20F4F" w:rsidRDefault="00E87292" w:rsidP="00103342">
      <w:pPr>
        <w:pStyle w:val="Sinespaciado"/>
        <w:rPr>
          <w:rFonts w:ascii="Times New Roman" w:hAnsi="Times New Roman" w:cs="Times New Roman"/>
          <w:i/>
          <w:lang w:val="es-ES_tradn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208915</wp:posOffset>
            </wp:positionV>
            <wp:extent cx="5492750" cy="4082415"/>
            <wp:effectExtent l="0" t="0" r="0" b="0"/>
            <wp:wrapSquare wrapText="bothSides"/>
            <wp:docPr id="11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A20F4F">
        <w:rPr>
          <w:rFonts w:ascii="Times New Roman" w:hAnsi="Times New Roman" w:cs="Times New Roman"/>
          <w:lang w:val="es-ES_tradnl"/>
        </w:rPr>
        <w:t>Gráfico</w:t>
      </w:r>
      <w:r w:rsidR="00A20F4F" w:rsidRPr="00650912">
        <w:rPr>
          <w:rFonts w:ascii="Times New Roman" w:hAnsi="Times New Roman" w:cs="Times New Roman"/>
          <w:lang w:val="es-ES_tradnl"/>
        </w:rPr>
        <w:t xml:space="preserve"> </w:t>
      </w:r>
      <w:r w:rsidR="00A20F4F">
        <w:rPr>
          <w:rFonts w:ascii="Times New Roman" w:hAnsi="Times New Roman" w:cs="Times New Roman"/>
          <w:lang w:val="es-ES_tradnl"/>
        </w:rPr>
        <w:t>3</w:t>
      </w:r>
      <w:r w:rsidR="00A20F4F" w:rsidRPr="00650912">
        <w:rPr>
          <w:rFonts w:ascii="Times New Roman" w:hAnsi="Times New Roman" w:cs="Times New Roman"/>
          <w:lang w:val="es-ES_tradnl"/>
        </w:rPr>
        <w:t xml:space="preserve">.  </w:t>
      </w:r>
      <w:r w:rsidR="00A20F4F">
        <w:rPr>
          <w:rFonts w:ascii="Times New Roman" w:hAnsi="Times New Roman" w:cs="Times New Roman"/>
          <w:i/>
          <w:lang w:val="es-ES_tradnl"/>
        </w:rPr>
        <w:t xml:space="preserve">Población de provincia </w:t>
      </w:r>
      <w:r w:rsidR="00A20F4F" w:rsidRPr="00650912">
        <w:rPr>
          <w:rFonts w:ascii="Times New Roman" w:hAnsi="Times New Roman" w:cs="Times New Roman"/>
          <w:i/>
          <w:lang w:val="es-ES_tradnl"/>
        </w:rPr>
        <w:t xml:space="preserve"> de Limón</w:t>
      </w:r>
      <w:r w:rsidR="005B3949">
        <w:rPr>
          <w:rFonts w:ascii="Times New Roman" w:hAnsi="Times New Roman" w:cs="Times New Roman"/>
          <w:i/>
          <w:lang w:val="es-ES_tradnl"/>
        </w:rPr>
        <w:t xml:space="preserve"> por cantones año 2011- Hombres y Mujeres</w:t>
      </w:r>
    </w:p>
    <w:p w:rsidR="00012B5A" w:rsidRDefault="00012B5A" w:rsidP="00103342">
      <w:pPr>
        <w:pStyle w:val="Sinespaciado"/>
        <w:rPr>
          <w:lang w:val="es-ES_tradnl"/>
        </w:rPr>
      </w:pPr>
    </w:p>
    <w:p w:rsidR="00A20F4F" w:rsidRPr="00012B5A" w:rsidRDefault="00012B5A" w:rsidP="00103342">
      <w:pPr>
        <w:spacing w:line="240" w:lineRule="auto"/>
        <w:jc w:val="both"/>
        <w:rPr>
          <w:rFonts w:ascii="Times New Roman" w:hAnsi="Times New Roman" w:cs="Times New Roman"/>
          <w:sz w:val="16"/>
          <w:lang w:val="es-ES_tradnl"/>
        </w:rPr>
      </w:pPr>
      <w:r>
        <w:rPr>
          <w:rFonts w:ascii="Times New Roman" w:hAnsi="Times New Roman" w:cs="Times New Roman"/>
          <w:sz w:val="16"/>
          <w:lang w:val="es-ES_tradnl"/>
        </w:rPr>
        <w:tab/>
        <w:t xml:space="preserve">  </w:t>
      </w:r>
      <w:r w:rsidR="00A20F4F" w:rsidRPr="00012B5A">
        <w:rPr>
          <w:rFonts w:ascii="Times New Roman" w:hAnsi="Times New Roman" w:cs="Times New Roman"/>
          <w:sz w:val="16"/>
          <w:lang w:val="es-ES_tradnl"/>
        </w:rPr>
        <w:t>Fuente: Vicerrectoría de Investigación UCR 2008, INEC censo 2000 y 2011. Elaboración: OBTUR-CARIBE UCR</w:t>
      </w:r>
    </w:p>
    <w:p w:rsidR="00A20F4F" w:rsidRPr="00675CE2" w:rsidRDefault="00A20F4F" w:rsidP="001B7279">
      <w:pPr>
        <w:jc w:val="both"/>
        <w:rPr>
          <w:lang w:val="es-ES_tradnl"/>
        </w:rPr>
      </w:pPr>
    </w:p>
    <w:sectPr w:rsidR="00A20F4F" w:rsidRPr="00675CE2" w:rsidSect="00DE0344">
      <w:headerReference w:type="default" r:id="rId11"/>
      <w:footerReference w:type="default" r:id="rId12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7E" w:rsidRDefault="007A3F7E" w:rsidP="00DE0344">
      <w:pPr>
        <w:spacing w:after="0" w:line="240" w:lineRule="auto"/>
      </w:pPr>
      <w:r>
        <w:separator/>
      </w:r>
    </w:p>
  </w:endnote>
  <w:endnote w:type="continuationSeparator" w:id="0">
    <w:p w:rsidR="007A3F7E" w:rsidRDefault="007A3F7E" w:rsidP="00DE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D8" w:rsidRPr="002260D8" w:rsidRDefault="00F33874" w:rsidP="002260D8">
    <w:pPr>
      <w:pStyle w:val="Piedepgina"/>
      <w:jc w:val="center"/>
      <w:rPr>
        <w:rFonts w:ascii="Times New Roman" w:hAnsi="Times New Roman" w:cs="Times New Roman"/>
        <w:i/>
        <w:noProof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</w:rPr>
      <w:t>Telé</w:t>
    </w:r>
    <w:r w:rsidR="002260D8">
      <w:rPr>
        <w:rFonts w:ascii="Times New Roman" w:hAnsi="Times New Roman" w:cs="Times New Roman"/>
        <w:i/>
        <w:noProof/>
        <w:sz w:val="20"/>
        <w:szCs w:val="20"/>
      </w:rPr>
      <w:t xml:space="preserve">fonos: </w:t>
    </w:r>
    <w:r w:rsidR="002260D8" w:rsidRPr="002260D8">
      <w:rPr>
        <w:rFonts w:ascii="Times New Roman" w:hAnsi="Times New Roman" w:cs="Times New Roman"/>
        <w:i/>
        <w:noProof/>
        <w:sz w:val="20"/>
        <w:szCs w:val="20"/>
      </w:rPr>
      <w:t>2511-7313</w:t>
    </w:r>
    <w:r w:rsidR="002260D8">
      <w:rPr>
        <w:rFonts w:ascii="Times New Roman" w:hAnsi="Times New Roman" w:cs="Times New Roman"/>
        <w:i/>
        <w:noProof/>
        <w:sz w:val="20"/>
        <w:szCs w:val="20"/>
      </w:rPr>
      <w:t xml:space="preserve">- 7312 </w:t>
    </w:r>
    <w:r w:rsidR="002260D8" w:rsidRPr="002260D8">
      <w:rPr>
        <w:rFonts w:ascii="Times New Roman" w:hAnsi="Times New Roman" w:cs="Times New Roman"/>
        <w:i/>
        <w:noProof/>
        <w:sz w:val="20"/>
        <w:szCs w:val="20"/>
      </w:rPr>
      <w:t>/2758-0203    correo:obturcaribe@gmail.com     Sitio:OBTURCARIBE.ucr.ac.cr</w:t>
    </w:r>
  </w:p>
  <w:p w:rsidR="002260D8" w:rsidRPr="002260D8" w:rsidRDefault="002260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7E" w:rsidRDefault="007A3F7E" w:rsidP="00DE0344">
      <w:pPr>
        <w:spacing w:after="0" w:line="240" w:lineRule="auto"/>
      </w:pPr>
      <w:r>
        <w:separator/>
      </w:r>
    </w:p>
  </w:footnote>
  <w:footnote w:type="continuationSeparator" w:id="0">
    <w:p w:rsidR="007A3F7E" w:rsidRDefault="007A3F7E" w:rsidP="00DE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44" w:rsidRDefault="00E041B4" w:rsidP="00DE0344">
    <w:pPr>
      <w:pStyle w:val="Encabezado"/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729615</wp:posOffset>
              </wp:positionH>
              <wp:positionV relativeFrom="paragraph">
                <wp:posOffset>407670</wp:posOffset>
              </wp:positionV>
              <wp:extent cx="4324350" cy="0"/>
              <wp:effectExtent l="15240" t="17145" r="13335" b="1143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43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7.45pt;margin-top:32.1pt;width:34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" strokeweight="1.5pt"/>
          </w:pict>
        </mc:Fallback>
      </mc:AlternateContent>
    </w:r>
    <w:r w:rsidR="00DE0344" w:rsidRPr="00AB36D1">
      <w:rPr>
        <w:rFonts w:ascii="Times New Roman" w:eastAsia="Times New Roman" w:hAnsi="Times New Roman" w:cs="Times New Roman"/>
        <w:sz w:val="24"/>
        <w:szCs w:val="24"/>
      </w:rPr>
      <w:tab/>
    </w:r>
    <w:r w:rsidR="00DE0344">
      <w:rPr>
        <w:rFonts w:eastAsia="Times New Roman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5053965</wp:posOffset>
          </wp:positionH>
          <wp:positionV relativeFrom="paragraph">
            <wp:posOffset>-316230</wp:posOffset>
          </wp:positionV>
          <wp:extent cx="623570" cy="733425"/>
          <wp:effectExtent l="19050" t="0" r="5080" b="0"/>
          <wp:wrapSquare wrapText="bothSides"/>
          <wp:docPr id="3" name="1 Imagen" descr="ucr li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r lim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57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344">
      <w:rPr>
        <w:rFonts w:eastAsia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-125730</wp:posOffset>
          </wp:positionV>
          <wp:extent cx="933450" cy="571500"/>
          <wp:effectExtent l="19050" t="0" r="0" b="0"/>
          <wp:wrapSquare wrapText="bothSides"/>
          <wp:docPr id="4" name="0 Imagen" descr="LOGO OBTUR para insertar en pa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BTUR para insertar en pagi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0344" w:rsidRDefault="00DE03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C"/>
    <w:rsid w:val="00003162"/>
    <w:rsid w:val="00012B5A"/>
    <w:rsid w:val="000B79AF"/>
    <w:rsid w:val="000C106C"/>
    <w:rsid w:val="000D0FA0"/>
    <w:rsid w:val="000D2804"/>
    <w:rsid w:val="00103342"/>
    <w:rsid w:val="00110207"/>
    <w:rsid w:val="00114D8F"/>
    <w:rsid w:val="00123E63"/>
    <w:rsid w:val="0016197C"/>
    <w:rsid w:val="001849D1"/>
    <w:rsid w:val="001A1F89"/>
    <w:rsid w:val="001B7279"/>
    <w:rsid w:val="001D5ED4"/>
    <w:rsid w:val="001D753E"/>
    <w:rsid w:val="001F4912"/>
    <w:rsid w:val="00204853"/>
    <w:rsid w:val="00221C2A"/>
    <w:rsid w:val="002260D8"/>
    <w:rsid w:val="00227A63"/>
    <w:rsid w:val="00236318"/>
    <w:rsid w:val="00241CE0"/>
    <w:rsid w:val="00291C80"/>
    <w:rsid w:val="002A0FC5"/>
    <w:rsid w:val="002D1578"/>
    <w:rsid w:val="00301F9D"/>
    <w:rsid w:val="0034355F"/>
    <w:rsid w:val="003573D8"/>
    <w:rsid w:val="00365F68"/>
    <w:rsid w:val="003D61EF"/>
    <w:rsid w:val="003F61B5"/>
    <w:rsid w:val="00413B29"/>
    <w:rsid w:val="00414D6E"/>
    <w:rsid w:val="00420591"/>
    <w:rsid w:val="0042707F"/>
    <w:rsid w:val="00456F2F"/>
    <w:rsid w:val="00474E40"/>
    <w:rsid w:val="004A010D"/>
    <w:rsid w:val="004A4665"/>
    <w:rsid w:val="004C0DD4"/>
    <w:rsid w:val="004E6BD4"/>
    <w:rsid w:val="004F30B2"/>
    <w:rsid w:val="00503DF4"/>
    <w:rsid w:val="00522926"/>
    <w:rsid w:val="005440AE"/>
    <w:rsid w:val="005779E0"/>
    <w:rsid w:val="005B3949"/>
    <w:rsid w:val="005E73AE"/>
    <w:rsid w:val="005F170C"/>
    <w:rsid w:val="005F74A8"/>
    <w:rsid w:val="0060393C"/>
    <w:rsid w:val="00614192"/>
    <w:rsid w:val="00647459"/>
    <w:rsid w:val="00650912"/>
    <w:rsid w:val="00671EF2"/>
    <w:rsid w:val="00675CE2"/>
    <w:rsid w:val="0068376F"/>
    <w:rsid w:val="006A10EA"/>
    <w:rsid w:val="006E772C"/>
    <w:rsid w:val="0070430F"/>
    <w:rsid w:val="007170A9"/>
    <w:rsid w:val="007726FA"/>
    <w:rsid w:val="00796032"/>
    <w:rsid w:val="007A3F7E"/>
    <w:rsid w:val="007D44BD"/>
    <w:rsid w:val="007E04EB"/>
    <w:rsid w:val="007E3260"/>
    <w:rsid w:val="00801306"/>
    <w:rsid w:val="00811CD9"/>
    <w:rsid w:val="00827FFC"/>
    <w:rsid w:val="0083237B"/>
    <w:rsid w:val="008326B1"/>
    <w:rsid w:val="00841E8B"/>
    <w:rsid w:val="00843BEA"/>
    <w:rsid w:val="00855436"/>
    <w:rsid w:val="0087638D"/>
    <w:rsid w:val="00890D7A"/>
    <w:rsid w:val="008A1ED9"/>
    <w:rsid w:val="008B1859"/>
    <w:rsid w:val="008B766B"/>
    <w:rsid w:val="008C721E"/>
    <w:rsid w:val="00906DC0"/>
    <w:rsid w:val="009178C5"/>
    <w:rsid w:val="00937732"/>
    <w:rsid w:val="00941BD2"/>
    <w:rsid w:val="0096201E"/>
    <w:rsid w:val="009A7CEB"/>
    <w:rsid w:val="009B08F8"/>
    <w:rsid w:val="009E4D12"/>
    <w:rsid w:val="009F0A21"/>
    <w:rsid w:val="00A04B32"/>
    <w:rsid w:val="00A20F4F"/>
    <w:rsid w:val="00A25839"/>
    <w:rsid w:val="00A46E73"/>
    <w:rsid w:val="00A56DC4"/>
    <w:rsid w:val="00A57AB4"/>
    <w:rsid w:val="00A75B12"/>
    <w:rsid w:val="00A94788"/>
    <w:rsid w:val="00AC60AC"/>
    <w:rsid w:val="00AE776D"/>
    <w:rsid w:val="00B046D9"/>
    <w:rsid w:val="00B21E01"/>
    <w:rsid w:val="00B32FFA"/>
    <w:rsid w:val="00B33F19"/>
    <w:rsid w:val="00B359CA"/>
    <w:rsid w:val="00B60D12"/>
    <w:rsid w:val="00B7102D"/>
    <w:rsid w:val="00B76BD4"/>
    <w:rsid w:val="00B80501"/>
    <w:rsid w:val="00B96355"/>
    <w:rsid w:val="00BB1CAD"/>
    <w:rsid w:val="00C13249"/>
    <w:rsid w:val="00C27E30"/>
    <w:rsid w:val="00C3345C"/>
    <w:rsid w:val="00C50059"/>
    <w:rsid w:val="00C5488C"/>
    <w:rsid w:val="00C71D7D"/>
    <w:rsid w:val="00CB6CF0"/>
    <w:rsid w:val="00CC01B4"/>
    <w:rsid w:val="00CC45D5"/>
    <w:rsid w:val="00CE5845"/>
    <w:rsid w:val="00CF4812"/>
    <w:rsid w:val="00D00969"/>
    <w:rsid w:val="00D2351F"/>
    <w:rsid w:val="00D245BF"/>
    <w:rsid w:val="00D403F3"/>
    <w:rsid w:val="00D75B33"/>
    <w:rsid w:val="00D92599"/>
    <w:rsid w:val="00DA2FD0"/>
    <w:rsid w:val="00DB3D15"/>
    <w:rsid w:val="00DB5D8C"/>
    <w:rsid w:val="00DB6C17"/>
    <w:rsid w:val="00DC67B7"/>
    <w:rsid w:val="00DE0344"/>
    <w:rsid w:val="00DE396D"/>
    <w:rsid w:val="00DE3E63"/>
    <w:rsid w:val="00DE548B"/>
    <w:rsid w:val="00E041B4"/>
    <w:rsid w:val="00E06A6B"/>
    <w:rsid w:val="00E1775A"/>
    <w:rsid w:val="00E87292"/>
    <w:rsid w:val="00EA4840"/>
    <w:rsid w:val="00EC22E1"/>
    <w:rsid w:val="00EF011A"/>
    <w:rsid w:val="00F07230"/>
    <w:rsid w:val="00F31CC1"/>
    <w:rsid w:val="00F33874"/>
    <w:rsid w:val="00F47CED"/>
    <w:rsid w:val="00F505CF"/>
    <w:rsid w:val="00F63FE4"/>
    <w:rsid w:val="00F92F91"/>
    <w:rsid w:val="00FB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6">
    <w:name w:val="Medium Shading 1 Accent 6"/>
    <w:basedOn w:val="Tablanormal"/>
    <w:uiPriority w:val="63"/>
    <w:rsid w:val="00C33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C33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9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D7A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B32F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D75B33"/>
  </w:style>
  <w:style w:type="character" w:customStyle="1" w:styleId="Ttulo1Car">
    <w:name w:val="Título 1 Car"/>
    <w:basedOn w:val="Fuentedeprrafopredeter"/>
    <w:link w:val="Ttulo1"/>
    <w:uiPriority w:val="9"/>
    <w:rsid w:val="00CC4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ombreadoclaro-nfasis3">
    <w:name w:val="Light Shading Accent 3"/>
    <w:basedOn w:val="Tablanormal"/>
    <w:uiPriority w:val="60"/>
    <w:rsid w:val="005229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nespaciado">
    <w:name w:val="No Spacing"/>
    <w:uiPriority w:val="1"/>
    <w:qFormat/>
    <w:rsid w:val="00A46E7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DE0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0344"/>
  </w:style>
  <w:style w:type="paragraph" w:styleId="Piedepgina">
    <w:name w:val="footer"/>
    <w:basedOn w:val="Normal"/>
    <w:link w:val="PiedepginaCar"/>
    <w:uiPriority w:val="99"/>
    <w:unhideWhenUsed/>
    <w:rsid w:val="00DE0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344"/>
  </w:style>
  <w:style w:type="character" w:styleId="Hipervnculo">
    <w:name w:val="Hyperlink"/>
    <w:basedOn w:val="Fuentedeprrafopredeter"/>
    <w:uiPriority w:val="99"/>
    <w:unhideWhenUsed/>
    <w:rsid w:val="002260D8"/>
    <w:rPr>
      <w:color w:val="0000FF" w:themeColor="hyperlink"/>
      <w:u w:val="single"/>
    </w:rPr>
  </w:style>
  <w:style w:type="table" w:styleId="Sombreadomedio1-nfasis3">
    <w:name w:val="Medium Shading 1 Accent 3"/>
    <w:basedOn w:val="Tablanormal"/>
    <w:uiPriority w:val="63"/>
    <w:rsid w:val="00E041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6">
    <w:name w:val="Medium Shading 1 Accent 6"/>
    <w:basedOn w:val="Tablanormal"/>
    <w:uiPriority w:val="63"/>
    <w:rsid w:val="00C33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C33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9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D7A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B32F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D75B33"/>
  </w:style>
  <w:style w:type="character" w:customStyle="1" w:styleId="Ttulo1Car">
    <w:name w:val="Título 1 Car"/>
    <w:basedOn w:val="Fuentedeprrafopredeter"/>
    <w:link w:val="Ttulo1"/>
    <w:uiPriority w:val="9"/>
    <w:rsid w:val="00CC4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ombreadoclaro-nfasis3">
    <w:name w:val="Light Shading Accent 3"/>
    <w:basedOn w:val="Tablanormal"/>
    <w:uiPriority w:val="60"/>
    <w:rsid w:val="005229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nespaciado">
    <w:name w:val="No Spacing"/>
    <w:uiPriority w:val="1"/>
    <w:qFormat/>
    <w:rsid w:val="00A46E7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DE0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0344"/>
  </w:style>
  <w:style w:type="paragraph" w:styleId="Piedepgina">
    <w:name w:val="footer"/>
    <w:basedOn w:val="Normal"/>
    <w:link w:val="PiedepginaCar"/>
    <w:uiPriority w:val="99"/>
    <w:unhideWhenUsed/>
    <w:rsid w:val="00DE0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344"/>
  </w:style>
  <w:style w:type="character" w:styleId="Hipervnculo">
    <w:name w:val="Hyperlink"/>
    <w:basedOn w:val="Fuentedeprrafopredeter"/>
    <w:uiPriority w:val="99"/>
    <w:unhideWhenUsed/>
    <w:rsid w:val="002260D8"/>
    <w:rPr>
      <w:color w:val="0000FF" w:themeColor="hyperlink"/>
      <w:u w:val="single"/>
    </w:rPr>
  </w:style>
  <w:style w:type="table" w:styleId="Sombreadomedio1-nfasis3">
    <w:name w:val="Medium Shading 1 Accent 3"/>
    <w:basedOn w:val="Tablanormal"/>
    <w:uiPriority w:val="63"/>
    <w:rsid w:val="00E041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dor\Mis%20documentos\Downloads\TABL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dor\Mis%20documentos\Downloads\TABL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dor\Mis%20documentos\Downloads\C01.%20Poblaci&#243;n%20total,%20zona,%20sexo,%20provincia,%20cant&#243;n,%20distrito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96262763707927"/>
          <c:y val="6.7265695909054582E-2"/>
          <c:w val="0.61491676588751631"/>
          <c:h val="0.67764879977301429"/>
        </c:manualLayout>
      </c:layout>
      <c:bar3DChart>
        <c:barDir val="col"/>
        <c:grouping val="clustered"/>
        <c:varyColors val="0"/>
        <c:ser>
          <c:idx val="0"/>
          <c:order val="0"/>
          <c:tx>
            <c:v>Poblacion hombres 1997</c:v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4369536582445219E-2"/>
                  <c:y val="3.89105058365758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9746138187043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626195929196986E-2"/>
                  <c:y val="-3.89105058365758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170545750826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18476829122263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DISTRITOS!$B$29:$B$34</c:f>
              <c:strCache>
                <c:ptCount val="6"/>
                <c:pt idx="0">
                  <c:v>LIMON</c:v>
                </c:pt>
                <c:pt idx="1">
                  <c:v>GUACIMO</c:v>
                </c:pt>
                <c:pt idx="2">
                  <c:v>MATINA</c:v>
                </c:pt>
                <c:pt idx="3">
                  <c:v>POCOCI</c:v>
                </c:pt>
                <c:pt idx="4">
                  <c:v>SIQUIRRES</c:v>
                </c:pt>
                <c:pt idx="5">
                  <c:v>TALAMANCA</c:v>
                </c:pt>
              </c:strCache>
            </c:strRef>
          </c:cat>
          <c:val>
            <c:numRef>
              <c:f>DISTRITOS!$H$29:$H$34</c:f>
              <c:numCache>
                <c:formatCode>General</c:formatCode>
                <c:ptCount val="6"/>
                <c:pt idx="0">
                  <c:v>39070</c:v>
                </c:pt>
                <c:pt idx="1">
                  <c:v>12164</c:v>
                </c:pt>
                <c:pt idx="2">
                  <c:v>8323</c:v>
                </c:pt>
                <c:pt idx="3">
                  <c:v>34017</c:v>
                </c:pt>
                <c:pt idx="4">
                  <c:v>20530</c:v>
                </c:pt>
                <c:pt idx="5">
                  <c:v>13637</c:v>
                </c:pt>
              </c:numCache>
            </c:numRef>
          </c:val>
        </c:ser>
        <c:ser>
          <c:idx val="1"/>
          <c:order val="1"/>
          <c:tx>
            <c:v>Poblacion mujeres 1997</c:v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accent3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4895504993979693E-2"/>
                  <c:y val="-3.68638745059592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00752797769596E-2"/>
                  <c:y val="-7.64729311559792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28732013228125E-2"/>
                  <c:y val="-3.7561151477025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64638211086985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490160544684651E-2"/>
                  <c:y val="-7.5121786819449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938827638163053E-2"/>
                  <c:y val="-2.3211495450228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DISTRITOS!$B$29:$B$34</c:f>
              <c:strCache>
                <c:ptCount val="6"/>
                <c:pt idx="0">
                  <c:v>LIMON</c:v>
                </c:pt>
                <c:pt idx="1">
                  <c:v>GUACIMO</c:v>
                </c:pt>
                <c:pt idx="2">
                  <c:v>MATINA</c:v>
                </c:pt>
                <c:pt idx="3">
                  <c:v>POCOCI</c:v>
                </c:pt>
                <c:pt idx="4">
                  <c:v>SIQUIRRES</c:v>
                </c:pt>
                <c:pt idx="5">
                  <c:v>TALAMANCA</c:v>
                </c:pt>
              </c:strCache>
            </c:strRef>
          </c:cat>
          <c:val>
            <c:numRef>
              <c:f>DISTRITOS!$I$29:$I$34</c:f>
              <c:numCache>
                <c:formatCode>General</c:formatCode>
                <c:ptCount val="6"/>
                <c:pt idx="0">
                  <c:v>39839</c:v>
                </c:pt>
                <c:pt idx="1">
                  <c:v>13112</c:v>
                </c:pt>
                <c:pt idx="2">
                  <c:v>9126</c:v>
                </c:pt>
                <c:pt idx="3">
                  <c:v>36734</c:v>
                </c:pt>
                <c:pt idx="4">
                  <c:v>22716</c:v>
                </c:pt>
                <c:pt idx="5">
                  <c:v>14862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7701376"/>
        <c:axId val="387924352"/>
        <c:axId val="0"/>
      </c:bar3DChart>
      <c:catAx>
        <c:axId val="387701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es-CR"/>
          </a:p>
        </c:txPr>
        <c:crossAx val="387924352"/>
        <c:crosses val="autoZero"/>
        <c:auto val="1"/>
        <c:lblAlgn val="ctr"/>
        <c:lblOffset val="100"/>
        <c:noMultiLvlLbl val="0"/>
      </c:catAx>
      <c:valAx>
        <c:axId val="387924352"/>
        <c:scaling>
          <c:orientation val="minMax"/>
        </c:scaling>
        <c:delete val="1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s-ES"/>
                  <a:t>Total</a:t>
                </a:r>
                <a:r>
                  <a:rPr lang="es-ES" baseline="0"/>
                  <a:t> de población</a:t>
                </a:r>
                <a:endParaRPr lang="es-ES"/>
              </a:p>
            </c:rich>
          </c:tx>
          <c:layout>
            <c:manualLayout>
              <c:xMode val="edge"/>
              <c:yMode val="edge"/>
              <c:x val="6.8464359619001713E-2"/>
              <c:y val="0.23779809725655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87701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70725325602114"/>
          <c:y val="0.43788259444223276"/>
          <c:w val="0.27629274674398024"/>
          <c:h val="0.1320169122828518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C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CANTONES!$B$1</c:f>
              <c:strCache>
                <c:ptCount val="1"/>
                <c:pt idx="0">
                  <c:v>POB_2000_Hombres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CANTONES!$A$2:$A$7</c:f>
              <c:strCache>
                <c:ptCount val="6"/>
                <c:pt idx="0">
                  <c:v>GUACIMO</c:v>
                </c:pt>
                <c:pt idx="1">
                  <c:v>LIMON</c:v>
                </c:pt>
                <c:pt idx="2">
                  <c:v>MATINA</c:v>
                </c:pt>
                <c:pt idx="3">
                  <c:v>POCOCI</c:v>
                </c:pt>
                <c:pt idx="4">
                  <c:v>SIQUIRRES</c:v>
                </c:pt>
                <c:pt idx="5">
                  <c:v>TALAMANCA</c:v>
                </c:pt>
              </c:strCache>
            </c:strRef>
          </c:cat>
          <c:val>
            <c:numRef>
              <c:f>CANTONES!$B$2:$B$7</c:f>
              <c:numCache>
                <c:formatCode>General</c:formatCode>
                <c:ptCount val="6"/>
                <c:pt idx="0">
                  <c:v>18082</c:v>
                </c:pt>
                <c:pt idx="1">
                  <c:v>45280</c:v>
                </c:pt>
                <c:pt idx="2">
                  <c:v>17497</c:v>
                </c:pt>
                <c:pt idx="3">
                  <c:v>53440</c:v>
                </c:pt>
                <c:pt idx="4">
                  <c:v>27394</c:v>
                </c:pt>
                <c:pt idx="5">
                  <c:v>13705</c:v>
                </c:pt>
              </c:numCache>
            </c:numRef>
          </c:val>
        </c:ser>
        <c:ser>
          <c:idx val="1"/>
          <c:order val="1"/>
          <c:tx>
            <c:strRef>
              <c:f>CANTONES!$C$1</c:f>
              <c:strCache>
                <c:ptCount val="1"/>
                <c:pt idx="0">
                  <c:v>POB_2000_Mujeres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3518344308560677E-2"/>
                  <c:y val="3.40831629175188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277516462841094E-2"/>
                  <c:y val="3.40831629175188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8146754468485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333019755409367E-2"/>
                  <c:y val="-3.40831629175188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52775164628410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0573847601128992E-2"/>
                  <c:y val="6.2485076849178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CANTONES!$A$2:$A$7</c:f>
              <c:strCache>
                <c:ptCount val="6"/>
                <c:pt idx="0">
                  <c:v>GUACIMO</c:v>
                </c:pt>
                <c:pt idx="1">
                  <c:v>LIMON</c:v>
                </c:pt>
                <c:pt idx="2">
                  <c:v>MATINA</c:v>
                </c:pt>
                <c:pt idx="3">
                  <c:v>POCOCI</c:v>
                </c:pt>
                <c:pt idx="4">
                  <c:v>SIQUIRRES</c:v>
                </c:pt>
                <c:pt idx="5">
                  <c:v>TALAMANCA</c:v>
                </c:pt>
              </c:strCache>
            </c:strRef>
          </c:cat>
          <c:val>
            <c:numRef>
              <c:f>CANTONES!$C$2:$C$7</c:f>
              <c:numCache>
                <c:formatCode>General</c:formatCode>
                <c:ptCount val="6"/>
                <c:pt idx="0">
                  <c:v>16797</c:v>
                </c:pt>
                <c:pt idx="1">
                  <c:v>44653</c:v>
                </c:pt>
                <c:pt idx="2">
                  <c:v>15599</c:v>
                </c:pt>
                <c:pt idx="3">
                  <c:v>49681</c:v>
                </c:pt>
                <c:pt idx="4">
                  <c:v>25015</c:v>
                </c:pt>
                <c:pt idx="5">
                  <c:v>12152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8727168"/>
        <c:axId val="388729088"/>
        <c:axId val="0"/>
      </c:bar3DChart>
      <c:catAx>
        <c:axId val="3887271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s-CR"/>
          </a:p>
        </c:txPr>
        <c:crossAx val="388729088"/>
        <c:crosses val="autoZero"/>
        <c:auto val="1"/>
        <c:lblAlgn val="ctr"/>
        <c:lblOffset val="100"/>
        <c:noMultiLvlLbl val="0"/>
      </c:catAx>
      <c:valAx>
        <c:axId val="3887290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887271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/>
          </a:pPr>
          <a:endParaRPr lang="es-CR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C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03329611352986E-2"/>
          <c:y val="3.6111111111111184E-2"/>
          <c:w val="0.80925832964117095"/>
          <c:h val="0.78576356080489951"/>
        </c:manualLayout>
      </c:layout>
      <c:bar3DChart>
        <c:barDir val="col"/>
        <c:grouping val="clustered"/>
        <c:varyColors val="0"/>
        <c:ser>
          <c:idx val="0"/>
          <c:order val="0"/>
          <c:tx>
            <c:v>Poblacion Hombres 2011</c:v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2.304950380044575E-2"/>
                  <c:y val="2.9275597245235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21980152017830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0990076008915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134652660312058E-2"/>
                  <c:y val="8.7826791735706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60990076008915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Hoja1!$A$3:$A$8</c:f>
              <c:strCache>
                <c:ptCount val="6"/>
                <c:pt idx="0">
                  <c:v>Limón</c:v>
                </c:pt>
                <c:pt idx="1">
                  <c:v>Pococí</c:v>
                </c:pt>
                <c:pt idx="2">
                  <c:v>Siquirres</c:v>
                </c:pt>
                <c:pt idx="3">
                  <c:v>Talamanca</c:v>
                </c:pt>
                <c:pt idx="4">
                  <c:v>Matina</c:v>
                </c:pt>
                <c:pt idx="5">
                  <c:v>Guácimo</c:v>
                </c:pt>
              </c:strCache>
            </c:strRef>
          </c:cat>
          <c:val>
            <c:numRef>
              <c:f>Hoja1!$B$3:$B$8</c:f>
              <c:numCache>
                <c:formatCode>[$-10C0A]#\ ###\ ###</c:formatCode>
                <c:ptCount val="6"/>
                <c:pt idx="0">
                  <c:v>45744</c:v>
                </c:pt>
                <c:pt idx="1">
                  <c:v>63273</c:v>
                </c:pt>
                <c:pt idx="2">
                  <c:v>28755</c:v>
                </c:pt>
                <c:pt idx="3">
                  <c:v>15658</c:v>
                </c:pt>
                <c:pt idx="4">
                  <c:v>19592</c:v>
                </c:pt>
                <c:pt idx="5">
                  <c:v>20618</c:v>
                </c:pt>
              </c:numCache>
            </c:numRef>
          </c:val>
        </c:ser>
        <c:ser>
          <c:idx val="1"/>
          <c:order val="1"/>
          <c:tx>
            <c:v>Poblacion mujeres 2011</c:v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9148511401337402E-3"/>
                  <c:y val="-5.8551194490471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269305320624178E-2"/>
                  <c:y val="5.8551194490470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269305320624178E-2"/>
                  <c:y val="5.8551194490470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04950380044575E-2"/>
                  <c:y val="5.8551194490470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65922306837908E-2"/>
                  <c:y val="2.9275597245235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489106840802426E-2"/>
                  <c:y val="-2.9275597245235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Hoja1!$A$3:$A$8</c:f>
              <c:strCache>
                <c:ptCount val="6"/>
                <c:pt idx="0">
                  <c:v>Limón</c:v>
                </c:pt>
                <c:pt idx="1">
                  <c:v>Pococí</c:v>
                </c:pt>
                <c:pt idx="2">
                  <c:v>Siquirres</c:v>
                </c:pt>
                <c:pt idx="3">
                  <c:v>Talamanca</c:v>
                </c:pt>
                <c:pt idx="4">
                  <c:v>Matina</c:v>
                </c:pt>
                <c:pt idx="5">
                  <c:v>Guácimo</c:v>
                </c:pt>
              </c:strCache>
            </c:strRef>
          </c:cat>
          <c:val>
            <c:numRef>
              <c:f>Hoja1!$C$3:$C$8</c:f>
              <c:numCache>
                <c:formatCode>[$-10C0A]#\ ###\ ###</c:formatCode>
                <c:ptCount val="6"/>
                <c:pt idx="0">
                  <c:v>48671</c:v>
                </c:pt>
                <c:pt idx="1">
                  <c:v>62689</c:v>
                </c:pt>
                <c:pt idx="2">
                  <c:v>28031</c:v>
                </c:pt>
                <c:pt idx="3">
                  <c:v>15054</c:v>
                </c:pt>
                <c:pt idx="4">
                  <c:v>18129</c:v>
                </c:pt>
                <c:pt idx="5">
                  <c:v>20648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2026496"/>
        <c:axId val="382028032"/>
        <c:axId val="0"/>
      </c:bar3DChart>
      <c:catAx>
        <c:axId val="382026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es-CR"/>
          </a:p>
        </c:txPr>
        <c:crossAx val="382028032"/>
        <c:crosses val="autoZero"/>
        <c:auto val="1"/>
        <c:lblAlgn val="ctr"/>
        <c:lblOffset val="100"/>
        <c:noMultiLvlLbl val="0"/>
      </c:catAx>
      <c:valAx>
        <c:axId val="382028032"/>
        <c:scaling>
          <c:orientation val="minMax"/>
        </c:scaling>
        <c:delete val="1"/>
        <c:axPos val="l"/>
        <c:numFmt formatCode="[$-10C0A]#\ ###\ ###" sourceLinked="1"/>
        <c:majorTickMark val="out"/>
        <c:minorTickMark val="none"/>
        <c:tickLblPos val="nextTo"/>
        <c:crossAx val="382026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79277374534031"/>
          <c:y val="0.30287729658792717"/>
          <c:w val="0.26202408377367503"/>
          <c:h val="9.4245406824147004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C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Sis12</b:Tag>
    <b:SourceType>DocumentFromInternetSite</b:SourceType>
    <b:Guid>{834532F7-0E15-41B4-9A76-56DB029EFB83}</b:Guid>
    <b:Author>
      <b:Author>
        <b:Corporate>Sistema Nacional de Áreas de Conservación (SINAC)</b:Corporate>
      </b:Author>
    </b:Author>
    <b:Title>CATIE</b:Title>
    <b:YearAccessed>2012</b:YearAccessed>
    <b:MonthAccessed>noviembre</b:MonthAccessed>
    <b:DayAccessed>07</b:DayAccessed>
    <b:URL>http://www.catie.ac.cr/BancoMedios/Documentos%20PDF/promec%20ii-8.pdf</b:URL>
    <b:RefOrder>1</b:RefOrder>
  </b:Source>
  <b:Source>
    <b:Tag>MIN12</b:Tag>
    <b:SourceType>DocumentFromInternetSite</b:SourceType>
    <b:Guid>{C9A5781B-99D0-4BA3-B3BC-CDCB15C504EB}</b:Guid>
    <b:Author>
      <b:Author>
        <b:Corporate>MINAE</b:Corporate>
      </b:Author>
    </b:Author>
    <b:Title>TOURISM.CO.CR</b:Title>
    <b:YearAccessed>2012</b:YearAccessed>
    <b:MonthAccessed>NOVIEMBRE</b:MonthAccessed>
    <b:DayAccessed>13</b:DayAccessed>
    <b:URL>http://www.tourism.co.cr/estado-de-la-gestion-de-areas-protegidas-spanish-/index.html</b:URL>
    <b:RefOrder>2</b:RefOrder>
  </b:Source>
</b:Sources>
</file>

<file path=customXml/itemProps1.xml><?xml version="1.0" encoding="utf-8"?>
<ds:datastoreItem xmlns:ds="http://schemas.openxmlformats.org/officeDocument/2006/customXml" ds:itemID="{5B91BEFC-BCF8-4BBB-84FC-33689A24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PC</cp:lastModifiedBy>
  <cp:revision>2</cp:revision>
  <cp:lastPrinted>2012-11-20T13:32:00Z</cp:lastPrinted>
  <dcterms:created xsi:type="dcterms:W3CDTF">2015-09-01T15:37:00Z</dcterms:created>
  <dcterms:modified xsi:type="dcterms:W3CDTF">2015-09-01T15:37:00Z</dcterms:modified>
</cp:coreProperties>
</file>